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25" w:rsidRPr="009A5FED" w:rsidRDefault="00321625">
      <w:pPr>
        <w:spacing w:line="360" w:lineRule="auto"/>
        <w:rPr>
          <w:b/>
          <w:sz w:val="24"/>
        </w:rPr>
      </w:pPr>
      <w:r w:rsidRPr="009A5FED">
        <w:rPr>
          <w:b/>
          <w:sz w:val="24"/>
        </w:rPr>
        <w:t>Aus der AG zu religiöser Erfahrung im (Extrem-)Sport und zur Frage nach Religion im Ko</w:t>
      </w:r>
      <w:r w:rsidRPr="009A5FED">
        <w:rPr>
          <w:b/>
          <w:sz w:val="24"/>
        </w:rPr>
        <w:t>n</w:t>
      </w:r>
      <w:r w:rsidRPr="009A5FED">
        <w:rPr>
          <w:b/>
          <w:sz w:val="24"/>
        </w:rPr>
        <w:t>text von Erziehung und Bildung, Dr. Köstermeyer und Prof. Dr. Liebau</w:t>
      </w:r>
    </w:p>
    <w:p w:rsidR="009A5FED" w:rsidRDefault="009A5FED">
      <w:pPr>
        <w:spacing w:line="360" w:lineRule="auto"/>
        <w:rPr>
          <w:sz w:val="24"/>
        </w:rPr>
      </w:pPr>
    </w:p>
    <w:p w:rsidR="009A5FED" w:rsidRDefault="009A5FED">
      <w:pPr>
        <w:spacing w:line="360" w:lineRule="auto"/>
        <w:rPr>
          <w:sz w:val="24"/>
        </w:rPr>
      </w:pPr>
      <w:r>
        <w:rPr>
          <w:sz w:val="24"/>
        </w:rPr>
        <w:t>Prof. Eckart Liebau brachte Gesichtspunkte ein, die knapp im Kapitel „Die Frage nach dem Sinn: Religion“ in seinem Band „Erfahrung und Verantwortung. Werteerziehung als Pädag</w:t>
      </w:r>
      <w:r>
        <w:rPr>
          <w:sz w:val="24"/>
        </w:rPr>
        <w:t>o</w:t>
      </w:r>
      <w:r>
        <w:rPr>
          <w:sz w:val="24"/>
        </w:rPr>
        <w:t>gik der Teilhabe“, …. S. 139-147 dargelegt sind. Dies hat er für diese Seite freundlicherweise zur Verfügung gestellt.</w:t>
      </w:r>
    </w:p>
    <w:p w:rsidR="0039138D" w:rsidRDefault="0039138D">
      <w:pPr>
        <w:spacing w:line="360" w:lineRule="auto"/>
        <w:rPr>
          <w:sz w:val="24"/>
        </w:rPr>
      </w:pPr>
      <w:r>
        <w:rPr>
          <w:sz w:val="24"/>
        </w:rPr>
        <w:t xml:space="preserve">Religion stellt, ähnlich wie Wissenschaft, in erster Linie nicht einen Inhalt, sondern einen Orientierungsrahmen für pädagogisches Handeln dar. „Die … Fragen [ ] nach dem Ursprung und dem Sinn des Lebens, nach dem Grund der eigenen Existenz, nach dem Sinn von Zufall und Geschick, </w:t>
      </w:r>
      <w:r w:rsidR="004820C2">
        <w:rPr>
          <w:sz w:val="24"/>
        </w:rPr>
        <w:t>S</w:t>
      </w:r>
      <w:r>
        <w:rPr>
          <w:sz w:val="24"/>
        </w:rPr>
        <w:t>chmerz, Trauer, Krankheit und Tod, lassen</w:t>
      </w:r>
      <w:r w:rsidR="003D0E1C">
        <w:rPr>
          <w:sz w:val="24"/>
        </w:rPr>
        <w:t xml:space="preserve"> </w:t>
      </w:r>
      <w:r>
        <w:rPr>
          <w:sz w:val="24"/>
        </w:rPr>
        <w:t>sich</w:t>
      </w:r>
      <w:r w:rsidR="003D0E1C">
        <w:rPr>
          <w:sz w:val="24"/>
        </w:rPr>
        <w:t xml:space="preserve"> </w:t>
      </w:r>
      <w:r>
        <w:rPr>
          <w:sz w:val="24"/>
        </w:rPr>
        <w:t>nicht umgehen; sie müssen in der einen oder andern Form beantwortet werden. Dies ist der Grund und das Feld der relig</w:t>
      </w:r>
      <w:r w:rsidR="00AA51B6">
        <w:rPr>
          <w:sz w:val="24"/>
        </w:rPr>
        <w:t>i</w:t>
      </w:r>
      <w:r>
        <w:rPr>
          <w:sz w:val="24"/>
        </w:rPr>
        <w:t>ö</w:t>
      </w:r>
      <w:r>
        <w:rPr>
          <w:sz w:val="24"/>
        </w:rPr>
        <w:t>sen Erfahrung.“</w:t>
      </w:r>
      <w:r w:rsidR="00C534FE">
        <w:rPr>
          <w:sz w:val="24"/>
        </w:rPr>
        <w:t xml:space="preserve"> (139)</w:t>
      </w:r>
      <w:r w:rsidR="004820C2">
        <w:rPr>
          <w:sz w:val="24"/>
        </w:rPr>
        <w:t xml:space="preserve"> </w:t>
      </w:r>
    </w:p>
    <w:p w:rsidR="003A0EB9" w:rsidRDefault="003A0EB9">
      <w:pPr>
        <w:spacing w:line="360" w:lineRule="auto"/>
        <w:rPr>
          <w:sz w:val="24"/>
        </w:rPr>
      </w:pPr>
      <w:r>
        <w:rPr>
          <w:sz w:val="24"/>
        </w:rPr>
        <w:t>Für Definitionen von Religion und religiöser Erfahrung bezieht er sich auf die EKD-</w:t>
      </w:r>
      <w:r w:rsidR="00163AD5">
        <w:rPr>
          <w:sz w:val="24"/>
        </w:rPr>
        <w:t xml:space="preserve"> </w:t>
      </w:r>
      <w:r>
        <w:rPr>
          <w:sz w:val="24"/>
        </w:rPr>
        <w:t>Den</w:t>
      </w:r>
      <w:r>
        <w:rPr>
          <w:sz w:val="24"/>
        </w:rPr>
        <w:t>k</w:t>
      </w:r>
      <w:r>
        <w:rPr>
          <w:sz w:val="24"/>
        </w:rPr>
        <w:t>schrift „Gestaltung und Kritik. …“ von 1999</w:t>
      </w:r>
      <w:r w:rsidR="00163AD5">
        <w:rPr>
          <w:sz w:val="24"/>
        </w:rPr>
        <w:t>, S. 25:</w:t>
      </w:r>
    </w:p>
    <w:p w:rsidR="003A0EB9" w:rsidRDefault="003A0EB9">
      <w:pPr>
        <w:spacing w:line="360" w:lineRule="auto"/>
        <w:rPr>
          <w:sz w:val="24"/>
        </w:rPr>
      </w:pPr>
      <w:r>
        <w:rPr>
          <w:sz w:val="24"/>
        </w:rPr>
        <w:t>„Religion ist das Verhalten des endlichen Menschen zum transzendenten Grund seiner Exi</w:t>
      </w:r>
      <w:r>
        <w:rPr>
          <w:sz w:val="24"/>
        </w:rPr>
        <w:t>s</w:t>
      </w:r>
      <w:r>
        <w:rPr>
          <w:sz w:val="24"/>
        </w:rPr>
        <w:t>tenz. Als religiös bezeichnen wir Erfahrungen und Überzeugungen von letztgültiger lebensb</w:t>
      </w:r>
      <w:r>
        <w:rPr>
          <w:sz w:val="24"/>
        </w:rPr>
        <w:t>e</w:t>
      </w:r>
      <w:r>
        <w:rPr>
          <w:sz w:val="24"/>
        </w:rPr>
        <w:t>stimmender Relevanz.“</w:t>
      </w:r>
    </w:p>
    <w:p w:rsidR="003A0EB9" w:rsidRDefault="003A0EB9">
      <w:pPr>
        <w:spacing w:line="360" w:lineRule="auto"/>
        <w:rPr>
          <w:sz w:val="24"/>
        </w:rPr>
      </w:pPr>
      <w:r>
        <w:rPr>
          <w:sz w:val="24"/>
        </w:rPr>
        <w:t>„Religion antwortet auf Kontingenzerfahrungen</w:t>
      </w:r>
      <w:r w:rsidR="00D268AA">
        <w:rPr>
          <w:sz w:val="24"/>
        </w:rPr>
        <w:t>.</w:t>
      </w:r>
      <w:r>
        <w:rPr>
          <w:sz w:val="24"/>
        </w:rPr>
        <w:t>“</w:t>
      </w:r>
    </w:p>
    <w:p w:rsidR="003A0EB9" w:rsidRDefault="003A0EB9">
      <w:pPr>
        <w:spacing w:line="360" w:lineRule="auto"/>
        <w:rPr>
          <w:sz w:val="24"/>
        </w:rPr>
      </w:pPr>
      <w:r>
        <w:rPr>
          <w:sz w:val="24"/>
        </w:rPr>
        <w:t>„Religiöse Erfahrung ist Transzendenzerfahrung</w:t>
      </w:r>
      <w:r w:rsidR="00D268AA">
        <w:rPr>
          <w:sz w:val="24"/>
        </w:rPr>
        <w:t>.</w:t>
      </w:r>
      <w:r>
        <w:rPr>
          <w:sz w:val="24"/>
        </w:rPr>
        <w:t>“</w:t>
      </w:r>
    </w:p>
    <w:p w:rsidR="00387449" w:rsidRDefault="00387449">
      <w:pPr>
        <w:spacing w:line="360" w:lineRule="auto"/>
        <w:rPr>
          <w:sz w:val="24"/>
        </w:rPr>
      </w:pPr>
      <w:r>
        <w:rPr>
          <w:sz w:val="24"/>
        </w:rPr>
        <w:t>Liebau stellt fest: „Religion als solche hat keinen Wahrheitsanspruch; …“  „Der Wahrheitsa</w:t>
      </w:r>
      <w:r>
        <w:rPr>
          <w:sz w:val="24"/>
        </w:rPr>
        <w:t>n</w:t>
      </w:r>
      <w:r>
        <w:rPr>
          <w:sz w:val="24"/>
        </w:rPr>
        <w:t>spruch des Glaubens kann jedoch nicht aufgegeben werden.“ (142) Ebenso „[kann] Religion nicht in Ethik überführt werden, auch wenn alle Hoch-Religionen zweifelsfrei ethische Impl</w:t>
      </w:r>
      <w:r>
        <w:rPr>
          <w:sz w:val="24"/>
        </w:rPr>
        <w:t>i</w:t>
      </w:r>
      <w:r>
        <w:rPr>
          <w:sz w:val="24"/>
        </w:rPr>
        <w:t>kationen haben…“</w:t>
      </w:r>
      <w:r w:rsidR="00591058">
        <w:rPr>
          <w:sz w:val="24"/>
        </w:rPr>
        <w:t xml:space="preserve"> (142)</w:t>
      </w:r>
    </w:p>
    <w:p w:rsidR="00DB3D00" w:rsidRDefault="00DB3D00">
      <w:pPr>
        <w:spacing w:line="360" w:lineRule="auto"/>
        <w:rPr>
          <w:sz w:val="24"/>
        </w:rPr>
      </w:pPr>
      <w:r>
        <w:rPr>
          <w:sz w:val="24"/>
        </w:rPr>
        <w:t>Liebau unterscheidet Erziehung, Bildung und Entfaltung als Aspekte pädagogischen Ha</w:t>
      </w:r>
      <w:r>
        <w:rPr>
          <w:sz w:val="24"/>
        </w:rPr>
        <w:t>n</w:t>
      </w:r>
      <w:r>
        <w:rPr>
          <w:sz w:val="24"/>
        </w:rPr>
        <w:t>delns. Er ordnet sie Feldern zu, in denen sie die jeweils geeignete Form darstellen, Entwic</w:t>
      </w:r>
      <w:r>
        <w:rPr>
          <w:sz w:val="24"/>
        </w:rPr>
        <w:t>k</w:t>
      </w:r>
      <w:r>
        <w:rPr>
          <w:sz w:val="24"/>
        </w:rPr>
        <w:t>lungen herauszufordern und zu unterstützen, „Erziehung zur Arbeit“, „politische Bildung“ und „ästhetische Entfaltung“. Da Religion weder als Inhalt, noch als Zielkompetenz für päd</w:t>
      </w:r>
      <w:r>
        <w:rPr>
          <w:sz w:val="24"/>
        </w:rPr>
        <w:t>a</w:t>
      </w:r>
      <w:r>
        <w:rPr>
          <w:sz w:val="24"/>
        </w:rPr>
        <w:t xml:space="preserve">gogisches Handeln angemessen in den Blick kommt, ist sie keiner der drei Formen </w:t>
      </w:r>
      <w:r w:rsidR="00856257">
        <w:rPr>
          <w:sz w:val="24"/>
        </w:rPr>
        <w:t xml:space="preserve">allein </w:t>
      </w:r>
      <w:r>
        <w:rPr>
          <w:sz w:val="24"/>
        </w:rPr>
        <w:t>z</w:t>
      </w:r>
      <w:r>
        <w:rPr>
          <w:sz w:val="24"/>
        </w:rPr>
        <w:t>u</w:t>
      </w:r>
      <w:r>
        <w:rPr>
          <w:sz w:val="24"/>
        </w:rPr>
        <w:t xml:space="preserve">geordnet. </w:t>
      </w:r>
    </w:p>
    <w:p w:rsidR="00617997" w:rsidRDefault="00DB3D00">
      <w:pPr>
        <w:spacing w:line="360" w:lineRule="auto"/>
        <w:rPr>
          <w:sz w:val="24"/>
        </w:rPr>
      </w:pPr>
      <w:r>
        <w:rPr>
          <w:sz w:val="24"/>
        </w:rPr>
        <w:t xml:space="preserve">Dennoch </w:t>
      </w:r>
      <w:r w:rsidR="00617997">
        <w:rPr>
          <w:sz w:val="24"/>
        </w:rPr>
        <w:t>folgert er: „Es gehört [ ] zu den entscheidenden Bildungsaufgaben, die Möglichkeit von Religion und Glauben auch in den individuellen Horizon</w:t>
      </w:r>
      <w:r w:rsidR="00996D0C">
        <w:rPr>
          <w:sz w:val="24"/>
        </w:rPr>
        <w:t>t</w:t>
      </w:r>
      <w:r w:rsidR="00617997">
        <w:rPr>
          <w:sz w:val="24"/>
        </w:rPr>
        <w:t xml:space="preserve"> zu rücken und entsprechende Erfahru</w:t>
      </w:r>
      <w:r w:rsidR="00617997">
        <w:rPr>
          <w:sz w:val="24"/>
        </w:rPr>
        <w:t>n</w:t>
      </w:r>
      <w:r w:rsidR="00617997">
        <w:rPr>
          <w:sz w:val="24"/>
        </w:rPr>
        <w:t xml:space="preserve">gen zugänglich zu machen.“ </w:t>
      </w:r>
      <w:r w:rsidR="00C76014">
        <w:rPr>
          <w:sz w:val="24"/>
        </w:rPr>
        <w:t>(146)</w:t>
      </w:r>
    </w:p>
    <w:p w:rsidR="003A0EB9" w:rsidRDefault="00DD609D">
      <w:pPr>
        <w:spacing w:line="360" w:lineRule="auto"/>
        <w:rPr>
          <w:sz w:val="24"/>
        </w:rPr>
      </w:pPr>
      <w:r>
        <w:rPr>
          <w:sz w:val="24"/>
        </w:rPr>
        <w:lastRenderedPageBreak/>
        <w:t>Liebau fasst d</w:t>
      </w:r>
      <w:r w:rsidR="003A0EB9">
        <w:rPr>
          <w:sz w:val="24"/>
        </w:rPr>
        <w:t xml:space="preserve">ie Vielfalt der Felder </w:t>
      </w:r>
      <w:r>
        <w:rPr>
          <w:sz w:val="24"/>
        </w:rPr>
        <w:t xml:space="preserve">in den Blick, auf denen Menschen </w:t>
      </w:r>
      <w:r w:rsidR="003A0EB9">
        <w:rPr>
          <w:sz w:val="24"/>
        </w:rPr>
        <w:t>neben den traditione</w:t>
      </w:r>
      <w:r w:rsidR="003A0EB9">
        <w:rPr>
          <w:sz w:val="24"/>
        </w:rPr>
        <w:t>l</w:t>
      </w:r>
      <w:r w:rsidR="003A0EB9">
        <w:rPr>
          <w:sz w:val="24"/>
        </w:rPr>
        <w:t>len Religionen und Kirchen Erfahrungen und Antworten suchen, u. a. im Sport</w:t>
      </w:r>
      <w:r>
        <w:rPr>
          <w:sz w:val="24"/>
        </w:rPr>
        <w:t xml:space="preserve">. </w:t>
      </w:r>
      <w:r w:rsidR="00385E9D">
        <w:rPr>
          <w:sz w:val="24"/>
        </w:rPr>
        <w:t xml:space="preserve">(140) </w:t>
      </w:r>
      <w:r>
        <w:rPr>
          <w:sz w:val="24"/>
        </w:rPr>
        <w:t>Dies</w:t>
      </w:r>
      <w:r w:rsidR="003A0EB9">
        <w:rPr>
          <w:sz w:val="24"/>
        </w:rPr>
        <w:t xml:space="preserve"> schlägt die Brücke zu Gu</w:t>
      </w:r>
      <w:r w:rsidR="003A0EB9">
        <w:rPr>
          <w:sz w:val="24"/>
        </w:rPr>
        <w:t>i</w:t>
      </w:r>
      <w:r w:rsidR="003A0EB9">
        <w:rPr>
          <w:sz w:val="24"/>
        </w:rPr>
        <w:t>do Köstermeyers Beitrag.</w:t>
      </w:r>
    </w:p>
    <w:sectPr w:rsidR="003A0EB9">
      <w:pgSz w:w="11906" w:h="16838"/>
      <w:pgMar w:top="1134" w:right="1418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21625"/>
    <w:rsid w:val="00163AD5"/>
    <w:rsid w:val="00321625"/>
    <w:rsid w:val="00385E9D"/>
    <w:rsid w:val="00387449"/>
    <w:rsid w:val="0039138D"/>
    <w:rsid w:val="003A0EB9"/>
    <w:rsid w:val="003D0E1C"/>
    <w:rsid w:val="004820C2"/>
    <w:rsid w:val="00510C94"/>
    <w:rsid w:val="00591058"/>
    <w:rsid w:val="00617997"/>
    <w:rsid w:val="00856257"/>
    <w:rsid w:val="00996D0C"/>
    <w:rsid w:val="009A5FED"/>
    <w:rsid w:val="00AA51B6"/>
    <w:rsid w:val="00C534FE"/>
    <w:rsid w:val="00C76014"/>
    <w:rsid w:val="00D268AA"/>
    <w:rsid w:val="00DB3D00"/>
    <w:rsid w:val="00DD6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orlagen\Arbeitsdatei%20A4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Arbeitsdatei A4</Template>
  <TotalTime>0</TotalTime>
  <Pages>2</Pages>
  <Words>350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DBAG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isolde</dc:creator>
  <cp:lastModifiedBy>isolde</cp:lastModifiedBy>
  <cp:revision>19</cp:revision>
  <dcterms:created xsi:type="dcterms:W3CDTF">2016-02-13T16:52:00Z</dcterms:created>
  <dcterms:modified xsi:type="dcterms:W3CDTF">2016-02-13T17:40:00Z</dcterms:modified>
</cp:coreProperties>
</file>